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77" w:rsidRDefault="004F1777" w:rsidP="004F1777">
      <w:pPr>
        <w:widowControl/>
        <w:spacing w:line="360" w:lineRule="auto"/>
        <w:ind w:right="560"/>
        <w:rPr>
          <w:rFonts w:ascii="Calibri" w:hAnsi="Calibri" w:cs="宋体" w:hint="eastAsia"/>
          <w:color w:val="000000"/>
          <w:kern w:val="0"/>
          <w:sz w:val="28"/>
          <w:szCs w:val="28"/>
        </w:rPr>
      </w:pPr>
      <w:r>
        <w:rPr>
          <w:rFonts w:ascii="Calibri" w:hAnsi="Calibri" w:cs="宋体" w:hint="eastAsia"/>
          <w:color w:val="000000"/>
          <w:kern w:val="0"/>
          <w:sz w:val="28"/>
          <w:szCs w:val="28"/>
        </w:rPr>
        <w:t>附件</w:t>
      </w:r>
      <w:r w:rsidR="009445D1">
        <w:rPr>
          <w:rFonts w:ascii="Calibri" w:hAnsi="Calibri" w:cs="宋体" w:hint="eastAsia"/>
          <w:color w:val="000000"/>
          <w:kern w:val="0"/>
          <w:sz w:val="28"/>
          <w:szCs w:val="28"/>
        </w:rPr>
        <w:t>二</w:t>
      </w:r>
      <w:bookmarkStart w:id="0" w:name="_GoBack"/>
      <w:bookmarkEnd w:id="0"/>
      <w:r>
        <w:rPr>
          <w:rFonts w:ascii="Calibri" w:hAnsi="Calibri" w:cs="宋体" w:hint="eastAsia"/>
          <w:color w:val="000000"/>
          <w:kern w:val="0"/>
          <w:sz w:val="28"/>
          <w:szCs w:val="28"/>
        </w:rPr>
        <w:t>：国家艺术基金申报指南（</w:t>
      </w:r>
      <w:r w:rsidR="003E14CD">
        <w:rPr>
          <w:rFonts w:ascii="Calibri" w:hAnsi="Calibri" w:cs="宋体" w:hint="eastAsia"/>
          <w:color w:val="000000"/>
          <w:kern w:val="0"/>
          <w:sz w:val="28"/>
          <w:szCs w:val="28"/>
        </w:rPr>
        <w:t>传播交流推广资助</w:t>
      </w:r>
      <w:r>
        <w:rPr>
          <w:rFonts w:ascii="Calibri" w:hAnsi="Calibri" w:cs="宋体" w:hint="eastAsia"/>
          <w:color w:val="000000"/>
          <w:kern w:val="0"/>
          <w:sz w:val="28"/>
          <w:szCs w:val="28"/>
        </w:rPr>
        <w:t>项目）</w:t>
      </w:r>
    </w:p>
    <w:p w:rsidR="004F1777" w:rsidRDefault="003E14CD" w:rsidP="004F1777">
      <w:pPr>
        <w:pStyle w:val="1"/>
        <w:ind w:firstLineChars="49" w:firstLine="138"/>
        <w:jc w:val="center"/>
        <w:rPr>
          <w:rFonts w:ascii="Calibri" w:hAnsi="Calibri" w:hint="eastAsia"/>
          <w:bCs w:val="0"/>
          <w:color w:val="000000"/>
          <w:kern w:val="0"/>
          <w:sz w:val="28"/>
          <w:szCs w:val="28"/>
        </w:rPr>
      </w:pPr>
      <w:r>
        <w:rPr>
          <w:rFonts w:ascii="Calibri" w:hAnsi="Calibri" w:hint="eastAsia"/>
          <w:color w:val="000000"/>
          <w:kern w:val="0"/>
          <w:sz w:val="28"/>
          <w:szCs w:val="28"/>
        </w:rPr>
        <w:t>传播交流推广资助</w:t>
      </w:r>
      <w:r w:rsidR="004F1777" w:rsidRPr="00791264">
        <w:rPr>
          <w:rFonts w:ascii="Calibri" w:hAnsi="Calibri" w:hint="eastAsia"/>
          <w:bCs w:val="0"/>
          <w:color w:val="000000"/>
          <w:kern w:val="0"/>
          <w:sz w:val="28"/>
          <w:szCs w:val="28"/>
        </w:rPr>
        <w:t>项目</w:t>
      </w:r>
      <w:r w:rsidR="004F1777">
        <w:rPr>
          <w:rFonts w:ascii="Calibri" w:hAnsi="Calibri" w:hint="eastAsia"/>
          <w:bCs w:val="0"/>
          <w:color w:val="000000"/>
          <w:kern w:val="0"/>
          <w:sz w:val="28"/>
          <w:szCs w:val="28"/>
        </w:rPr>
        <w:t>申报指南</w:t>
      </w:r>
    </w:p>
    <w:p w:rsidR="003E14CD" w:rsidRPr="003E14CD" w:rsidRDefault="003E14CD" w:rsidP="003E14CD">
      <w:pPr>
        <w:widowControl/>
        <w:spacing w:before="100" w:beforeAutospacing="1" w:after="100" w:afterAutospacing="1"/>
        <w:ind w:firstLine="480"/>
        <w:rPr>
          <w:rFonts w:ascii="仿宋" w:eastAsia="仿宋" w:hAnsi="仿宋" w:cs="宋体"/>
          <w:kern w:val="0"/>
          <w:sz w:val="32"/>
          <w:szCs w:val="32"/>
        </w:rPr>
      </w:pPr>
      <w:r w:rsidRPr="003E14CD">
        <w:rPr>
          <w:rFonts w:ascii="仿宋" w:eastAsia="仿宋" w:hAnsi="仿宋" w:cs="宋体" w:hint="eastAsia"/>
          <w:kern w:val="0"/>
          <w:sz w:val="32"/>
          <w:szCs w:val="32"/>
        </w:rPr>
        <w:t>国家艺术基金面向社会受理传播交流推广资助项目的申报，组织专家评审，确定资助项目和资助额度，并实施监管。</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根据《国家艺术基金章程》，结合《国家艺术基金项目资助管理办法》《国家艺术基金财务管理办法》，制定本指南。</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b/>
          <w:bCs/>
          <w:kern w:val="0"/>
          <w:sz w:val="32"/>
          <w:szCs w:val="32"/>
        </w:rPr>
        <w:t>一、资助对象</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本项目资助优秀艺术作品的传播交流推广活动。在满足人民精神文化需求的同时，通过夯实艺术创作基础推动“高峰”涌现。重点资助市场不能有效配置资源的优秀艺术作品传播交流推广活动，发挥引导和示范作用。资助项目应是：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项目；坚持以人民为中心的创作导向，跟上时代发展、把握人民需求，符合传播规律，体现创新意识，为人民喜闻乐见，公众参与度高的项目；倡导讲品位、讲格调、讲责任，具有较高审美价值、艺术品位和艺术个性，内</w:t>
      </w:r>
      <w:r w:rsidRPr="003E14CD">
        <w:rPr>
          <w:rFonts w:ascii="仿宋" w:eastAsia="仿宋" w:hAnsi="仿宋" w:cs="宋体" w:hint="eastAsia"/>
          <w:kern w:val="0"/>
          <w:sz w:val="32"/>
          <w:szCs w:val="32"/>
        </w:rPr>
        <w:lastRenderedPageBreak/>
        <w:t>涵丰厚、方式灵活、手段创新，传统艺术形式与现代科技手段相结合，思想精深、艺术精湛、制作精良相统一的项目。</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资助的国（境）外传播交流推广项目还应是：传播当代中国价值观念、体现中华文化精神、反映中国人民审美追求，能够讲好中国故事，展现真实、立体、全面的中国，具有国际影响力和竞争力的“走出去”项目。</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本年度重点资助围绕纪念改革开放40周年、庆祝中华人民共和国成立70周年、全面建成小康社会和庆祝中国共产党成立100周年等重要时间节点组织的展演、展览项目；重点资助讴歌党、讴歌祖国、讴歌人民、讴歌英雄的现实题材作品的展演、展览项目。</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b/>
          <w:bCs/>
          <w:kern w:val="0"/>
          <w:sz w:val="32"/>
          <w:szCs w:val="32"/>
        </w:rPr>
        <w:t>二、资助范围</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（一）本项目资助范围包括：舞台艺术、美术、书法、摄影、工艺美术和网络文艺（网络演出、网络音乐等）作品的展演、展览等传播交流推广活动。不资助艺术家个人的作品展演展览、纪念活动和</w:t>
      </w:r>
      <w:proofErr w:type="gramStart"/>
      <w:r w:rsidRPr="003E14CD">
        <w:rPr>
          <w:rFonts w:ascii="仿宋" w:eastAsia="仿宋" w:hAnsi="仿宋" w:cs="宋体" w:hint="eastAsia"/>
          <w:kern w:val="0"/>
          <w:sz w:val="32"/>
          <w:szCs w:val="32"/>
        </w:rPr>
        <w:t>节庆赛事</w:t>
      </w:r>
      <w:proofErr w:type="gramEnd"/>
      <w:r w:rsidRPr="003E14CD">
        <w:rPr>
          <w:rFonts w:ascii="仿宋" w:eastAsia="仿宋" w:hAnsi="仿宋" w:cs="宋体" w:hint="eastAsia"/>
          <w:kern w:val="0"/>
          <w:sz w:val="32"/>
          <w:szCs w:val="32"/>
        </w:rPr>
        <w:t>等。</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（二）申报在国（境）内演出的舞台艺术作品，应是在深入生活、扎根人民的过程中，深受欢迎，产生过良好社会影响的作品。</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lastRenderedPageBreak/>
        <w:t>（三）申报在国（境）外实施的展演、展览项目，应为国（境）内有代表性艺术家群体或具有较高艺术水准团体的代表作品。</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（四）申报传统艺术形式与现代科技手段相结合的项目，应是能够吸引群众广泛参与，更好地满足人民群众精神文化需求的项目。</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（五）申报项目应是在获得艺术基金立项资助，完成立项签约后实施，且能够在2020年12月31日前按要求</w:t>
      </w:r>
      <w:proofErr w:type="gramStart"/>
      <w:r w:rsidRPr="003E14CD">
        <w:rPr>
          <w:rFonts w:ascii="仿宋" w:eastAsia="仿宋" w:hAnsi="仿宋" w:cs="宋体" w:hint="eastAsia"/>
          <w:kern w:val="0"/>
          <w:sz w:val="32"/>
          <w:szCs w:val="32"/>
        </w:rPr>
        <w:t>完成结项验收</w:t>
      </w:r>
      <w:proofErr w:type="gramEnd"/>
      <w:r w:rsidRPr="003E14CD">
        <w:rPr>
          <w:rFonts w:ascii="仿宋" w:eastAsia="仿宋" w:hAnsi="仿宋" w:cs="宋体" w:hint="eastAsia"/>
          <w:kern w:val="0"/>
          <w:sz w:val="32"/>
          <w:szCs w:val="32"/>
        </w:rPr>
        <w:t>的项目。</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b/>
          <w:bCs/>
          <w:kern w:val="0"/>
          <w:sz w:val="32"/>
          <w:szCs w:val="32"/>
        </w:rPr>
        <w:t>三、资助额度</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艺术基金依据艺术门类、规模体量、成本投入等因素，为每个立项资助项目提供不超过500万元的资助资金。</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b/>
          <w:bCs/>
          <w:kern w:val="0"/>
          <w:sz w:val="32"/>
          <w:szCs w:val="32"/>
        </w:rPr>
        <w:t>四、资助方式</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一）本项目以匹配资助为主。对在国（境）内实施的展演和展览项目，资助资金主要用于补助展馆剧场租赁、交通运输、学术研讨、资料录制和工作人员差旅食宿等费用，不含剧目创排、展品征集、展陈布置和作品保险等费用；对在国（境）外实施的展演和展览项目，资助资金主要用于补助国际间交通运输、资料录制和工作人员国际差旅等费用，</w:t>
      </w:r>
      <w:r w:rsidRPr="003E14CD">
        <w:rPr>
          <w:rFonts w:ascii="仿宋" w:eastAsia="仿宋" w:hAnsi="仿宋" w:cs="宋体" w:hint="eastAsia"/>
          <w:kern w:val="0"/>
          <w:sz w:val="32"/>
          <w:szCs w:val="32"/>
        </w:rPr>
        <w:lastRenderedPageBreak/>
        <w:t>不含展馆剧场租赁、剧目创排、展品征集、展陈布置和作品保险等费用；对运用互联网、新媒体等现代科技手段开展传播交流推广的项目，资助资金主要用于补助软件开发、内容制作和工作人员差旅食宿等费用，不含设备购置、创作排演、作品征集、宣传推广等费用。</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（二）对立项资助项目，艺术基金将先期拨付资助资金总额的70％作为项目实施经费；项目完成并验收合格后，拨付剩余30％的资助资金。</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b/>
          <w:bCs/>
          <w:kern w:val="0"/>
          <w:sz w:val="32"/>
          <w:szCs w:val="32"/>
        </w:rPr>
        <w:t>五、申报条件</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（一）本项目的申报主体为单位或机构。申报项目的单位或机构应同时具备以下条件：</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1．2015年4月30日前在中华人民共和国内地同级行政机关登记、注册的单位或机构（不含性质为机关法人的单位）；</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2．已经完成了申报项目的前期工作，能够提供详实、可行的工作方案，与展演、展览承接方或软件开发、内容制作方签署的意向协议和已落实资金证明。</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（二）由多家单位或机构合作完成的项目，应由其中一家单位或机构作为申报主体进行申报，并由主要合作方在</w:t>
      </w:r>
      <w:r w:rsidRPr="003E14CD">
        <w:rPr>
          <w:rFonts w:ascii="仿宋" w:eastAsia="仿宋" w:hAnsi="仿宋" w:cs="宋体" w:hint="eastAsia"/>
          <w:kern w:val="0"/>
          <w:sz w:val="32"/>
          <w:szCs w:val="32"/>
        </w:rPr>
        <w:lastRenderedPageBreak/>
        <w:t>《国家艺术基金（一般项目）2019年度传播交流推广资助项目申报表》上签署同意意见并加盖公章。</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（三）申报舞台艺术和网络文艺作品展演项目，应于2018年4月15日前完成作品创作演出，与展演承接方签署了意向协议，并且落实了部分经费。</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（四）申报美术、书法、摄影和工艺美术作品展览项目，应于2018年4月15日前完成策展和展品征集，与展览承接方签署了意向协议，并且落实了部分经费。</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（五）在国（境）</w:t>
      </w:r>
      <w:proofErr w:type="gramStart"/>
      <w:r w:rsidRPr="003E14CD">
        <w:rPr>
          <w:rFonts w:ascii="仿宋" w:eastAsia="仿宋" w:hAnsi="仿宋" w:cs="宋体" w:hint="eastAsia"/>
          <w:kern w:val="0"/>
          <w:sz w:val="32"/>
          <w:szCs w:val="32"/>
        </w:rPr>
        <w:t>外开展</w:t>
      </w:r>
      <w:proofErr w:type="gramEnd"/>
      <w:r w:rsidRPr="003E14CD">
        <w:rPr>
          <w:rFonts w:ascii="仿宋" w:eastAsia="仿宋" w:hAnsi="仿宋" w:cs="宋体" w:hint="eastAsia"/>
          <w:kern w:val="0"/>
          <w:sz w:val="32"/>
          <w:szCs w:val="32"/>
        </w:rPr>
        <w:t>的项目须有国（境）外合作方提供的邀请函。国（境）外合作方应为有实力、有经验、有渠道、有平台、有影响力、有资质的专业机构，能够推广主流内容，安排主流场所，吸引主流观众。</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（六）已获得国家艺术基金立项资助的项目，在实施过程中出现违反《国家艺术基金资助项目协议书》的情况，在该项目未通过国家艺术基金管理中心组织</w:t>
      </w:r>
      <w:proofErr w:type="gramStart"/>
      <w:r w:rsidRPr="003E14CD">
        <w:rPr>
          <w:rFonts w:ascii="仿宋" w:eastAsia="仿宋" w:hAnsi="仿宋" w:cs="宋体" w:hint="eastAsia"/>
          <w:kern w:val="0"/>
          <w:sz w:val="32"/>
          <w:szCs w:val="32"/>
        </w:rPr>
        <w:t>的结项验收</w:t>
      </w:r>
      <w:proofErr w:type="gramEnd"/>
      <w:r w:rsidRPr="003E14CD">
        <w:rPr>
          <w:rFonts w:ascii="仿宋" w:eastAsia="仿宋" w:hAnsi="仿宋" w:cs="宋体" w:hint="eastAsia"/>
          <w:kern w:val="0"/>
          <w:sz w:val="32"/>
          <w:szCs w:val="32"/>
        </w:rPr>
        <w:t>前，其项目实施主体不能再申报新的资助项目。</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b/>
          <w:bCs/>
          <w:kern w:val="0"/>
          <w:sz w:val="32"/>
          <w:szCs w:val="32"/>
        </w:rPr>
        <w:t>六、申报时间</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lastRenderedPageBreak/>
        <w:t>本项目从2018年4月15日起开始申报，至6月15日截止申报。管理中心在申报期内受理项目申报，并提供相关咨询服务，逾期不予受理。</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b/>
          <w:bCs/>
          <w:kern w:val="0"/>
          <w:sz w:val="32"/>
          <w:szCs w:val="32"/>
        </w:rPr>
        <w:t>七、申报程序</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（一）申报主体在规定的申报受理期内，登录国家艺术基金网站（http：//www．</w:t>
      </w:r>
      <w:proofErr w:type="spellStart"/>
      <w:r w:rsidRPr="003E14CD">
        <w:rPr>
          <w:rFonts w:ascii="仿宋" w:eastAsia="仿宋" w:hAnsi="仿宋" w:cs="宋体" w:hint="eastAsia"/>
          <w:kern w:val="0"/>
          <w:sz w:val="32"/>
          <w:szCs w:val="32"/>
        </w:rPr>
        <w:t>cnaf</w:t>
      </w:r>
      <w:proofErr w:type="spellEnd"/>
      <w:r w:rsidRPr="003E14CD">
        <w:rPr>
          <w:rFonts w:ascii="仿宋" w:eastAsia="仿宋" w:hAnsi="仿宋" w:cs="宋体" w:hint="eastAsia"/>
          <w:kern w:val="0"/>
          <w:sz w:val="32"/>
          <w:szCs w:val="32"/>
        </w:rPr>
        <w:t>．</w:t>
      </w:r>
      <w:proofErr w:type="spellStart"/>
      <w:r w:rsidRPr="003E14CD">
        <w:rPr>
          <w:rFonts w:ascii="仿宋" w:eastAsia="仿宋" w:hAnsi="仿宋" w:cs="宋体" w:hint="eastAsia"/>
          <w:kern w:val="0"/>
          <w:sz w:val="32"/>
          <w:szCs w:val="32"/>
        </w:rPr>
        <w:t>cn</w:t>
      </w:r>
      <w:proofErr w:type="spellEnd"/>
      <w:r w:rsidRPr="003E14CD">
        <w:rPr>
          <w:rFonts w:ascii="仿宋" w:eastAsia="仿宋" w:hAnsi="仿宋" w:cs="宋体" w:hint="eastAsia"/>
          <w:kern w:val="0"/>
          <w:sz w:val="32"/>
          <w:szCs w:val="32"/>
        </w:rPr>
        <w:t>），通过“国家艺术基金网上申报管理系统”，按要求填写《国家艺术基金（一般项目）2019年度传播交流推广资助项目申报表》，上传申报材料，并将申报表和申报材料邮寄到管理中心。</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（二）管理中心将组织有关部门和专家对申报项目进行核查。符合相关规定的予以受理；不符合相关规定以及提供申报材料不全的，不予受理并将通知申报主体。</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（三）对申报主体寄送的申报材料，管理中心按规定管理和使用，且不退还，请自行备份底稿。</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b/>
          <w:bCs/>
          <w:kern w:val="0"/>
          <w:sz w:val="32"/>
          <w:szCs w:val="32"/>
        </w:rPr>
        <w:t>八、申报材料</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（一）《国家艺术基金（一般项目）2019年度传播交流推广资助项目申报表》；</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（二）同级行政主管部门颁发的登记、注册证书和组织机构代码证（或统一社会信用代码证书）复印件（须加盖本</w:t>
      </w:r>
      <w:r w:rsidRPr="003E14CD">
        <w:rPr>
          <w:rFonts w:ascii="仿宋" w:eastAsia="仿宋" w:hAnsi="仿宋" w:cs="宋体" w:hint="eastAsia"/>
          <w:kern w:val="0"/>
          <w:sz w:val="32"/>
          <w:szCs w:val="32"/>
        </w:rPr>
        <w:lastRenderedPageBreak/>
        <w:t>单位公章），因事业单位体制改革重新登记、注册的应特别注明；</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（三）申报展演项目的，应提供营业性演出许可证复印件（须加盖本单位公章）；</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（四）上一年度财务报表（资产负债表、利润表或收入支出决算表）和本年度1月份社会保险个人权益记录（单位缴费信息）（须加盖本单位公章）；</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（五）开展传播交流推广活动的工作方案，与承接展演展览的剧场、展馆或软件开发、内容制作单位签署的意向协议和已落实资金证明；</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六）申报凡涉及党和国家领导人，涉及中国共产党历史、中华人民共和国历史、中国人民解放军历史上重大事件、重要人物和重大决策过程的题材或较多地涉及民族宗教内容的项目，须提供省级文化行政部门的审读意见；</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（七）在国（境）</w:t>
      </w:r>
      <w:proofErr w:type="gramStart"/>
      <w:r w:rsidRPr="003E14CD">
        <w:rPr>
          <w:rFonts w:ascii="仿宋" w:eastAsia="仿宋" w:hAnsi="仿宋" w:cs="宋体" w:hint="eastAsia"/>
          <w:kern w:val="0"/>
          <w:sz w:val="32"/>
          <w:szCs w:val="32"/>
        </w:rPr>
        <w:t>外开展</w:t>
      </w:r>
      <w:proofErr w:type="gramEnd"/>
      <w:r w:rsidRPr="003E14CD">
        <w:rPr>
          <w:rFonts w:ascii="仿宋" w:eastAsia="仿宋" w:hAnsi="仿宋" w:cs="宋体" w:hint="eastAsia"/>
          <w:kern w:val="0"/>
          <w:sz w:val="32"/>
          <w:szCs w:val="32"/>
        </w:rPr>
        <w:t>的项目申报前须征得同级文化行政部门的同意，并提供相关证明材料；</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（八）展演项目应提供完整的视频文件，展览项目须提供5幅至10幅有代表性作品的照片；</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lastRenderedPageBreak/>
        <w:t>（九）申报材料在网络提交后，须下载、打印并邮寄1份到管理中心。申报材料为文字材料的，要求统一用A4纸型双面印制，装订成册，并在指定位置加盖公章。申报材料中的照片，尺幅应为8寸至10寸，夹在文字材料内，不要装订在一起。申报材料为照片和音频、视频文件的，须将电子文件存放在U盘中一并邮寄，音频文件的格式应为WAV或MP3，视频文件的格式应为MOV、AVI、FLV或MP4；</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十）申报材料应于2018年6月15日前邮寄给国家艺术基金管理中心评审部（以邮戳或交寄单为准），邮寄地址：北京市东城区青龙胡同1号歌华大厦A座16层C—101室，邮编：100007，联系电话：400－025－9525，邮寄时请在信封显著位置注明“申报材料”字样。</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b/>
          <w:bCs/>
          <w:kern w:val="0"/>
          <w:sz w:val="32"/>
          <w:szCs w:val="32"/>
        </w:rPr>
        <w:t>九、签约实施</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（一）确定申报项目为立项资助项目后，管理中心将与申报主体签订《国家艺术基金资助项目协议书》。《国家艺术基金（一般项目）2019年度传播交流推广资助项目申报表》作为协议书附件，具有同等约束力。</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（二）申报项目立项后，申报主体应同意按照艺术基金安排，参加艺术基金组织的出版、展览、演出等公益性活动。</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b/>
          <w:bCs/>
          <w:kern w:val="0"/>
          <w:sz w:val="32"/>
          <w:szCs w:val="32"/>
        </w:rPr>
        <w:t>十、监督验收</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lastRenderedPageBreak/>
        <w:t>（一）资助项目应于2020年12月31日前</w:t>
      </w:r>
      <w:proofErr w:type="gramStart"/>
      <w:r w:rsidRPr="003E14CD">
        <w:rPr>
          <w:rFonts w:ascii="仿宋" w:eastAsia="仿宋" w:hAnsi="仿宋" w:cs="宋体" w:hint="eastAsia"/>
          <w:kern w:val="0"/>
          <w:sz w:val="32"/>
          <w:szCs w:val="32"/>
        </w:rPr>
        <w:t>完成结项验收</w:t>
      </w:r>
      <w:proofErr w:type="gramEnd"/>
      <w:r w:rsidRPr="003E14CD">
        <w:rPr>
          <w:rFonts w:ascii="仿宋" w:eastAsia="仿宋" w:hAnsi="仿宋" w:cs="宋体" w:hint="eastAsia"/>
          <w:kern w:val="0"/>
          <w:sz w:val="32"/>
          <w:szCs w:val="32"/>
        </w:rPr>
        <w:t>。如确需延期完成，必须于2020年10月31日前以书面形式向管理中心提出申请，获得批准后方可延期。</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（二）管理中心将按照《国家艺术基金资助项目监督管理若干规定》，对资助项目实施情况进行监督，并组织专家对资助项目</w:t>
      </w:r>
      <w:proofErr w:type="gramStart"/>
      <w:r w:rsidRPr="003E14CD">
        <w:rPr>
          <w:rFonts w:ascii="仿宋" w:eastAsia="仿宋" w:hAnsi="仿宋" w:cs="宋体" w:hint="eastAsia"/>
          <w:kern w:val="0"/>
          <w:sz w:val="32"/>
          <w:szCs w:val="32"/>
        </w:rPr>
        <w:t>进行结项验收</w:t>
      </w:r>
      <w:proofErr w:type="gramEnd"/>
      <w:r w:rsidRPr="003E14CD">
        <w:rPr>
          <w:rFonts w:ascii="仿宋" w:eastAsia="仿宋" w:hAnsi="仿宋" w:cs="宋体" w:hint="eastAsia"/>
          <w:kern w:val="0"/>
          <w:sz w:val="32"/>
          <w:szCs w:val="32"/>
        </w:rPr>
        <w:t>。由多家单位或机构合作完成的项目，申报主体应及时将获得立项资助的信息告知各合作方，负责在实施过程中与各合作方的协调，并作为责任方接受审计和监督。</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（三）美术作品展览项目应加强内容审核，按照落实意识形态工作责任制，加强政治导向管理的相关要求，切实履行好把关责任。</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四）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（五）申报主体有以下情形的，管理中心有权对该项目重新审核，并依据其严重程度分别或同时采取暂缓拨款、终止拨款、追回部分或全部资助资金、撤销对该项目的资助以</w:t>
      </w:r>
      <w:r w:rsidRPr="003E14CD">
        <w:rPr>
          <w:rFonts w:ascii="仿宋" w:eastAsia="仿宋" w:hAnsi="仿宋" w:cs="宋体" w:hint="eastAsia"/>
          <w:kern w:val="0"/>
          <w:sz w:val="32"/>
          <w:szCs w:val="32"/>
        </w:rPr>
        <w:lastRenderedPageBreak/>
        <w:t>及三年内暂停申报主体申报资格等相应措施，并依法追究相关单位、机构和个人责任：</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1．申报主体在项目实施过程中，侵犯任何第三方的知识产权及其他合法权益；</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2．项目实施内容、经费支出、</w:t>
      </w:r>
      <w:proofErr w:type="gramStart"/>
      <w:r w:rsidRPr="003E14CD">
        <w:rPr>
          <w:rFonts w:ascii="仿宋" w:eastAsia="仿宋" w:hAnsi="仿宋" w:cs="宋体" w:hint="eastAsia"/>
          <w:kern w:val="0"/>
          <w:sz w:val="32"/>
          <w:szCs w:val="32"/>
        </w:rPr>
        <w:t>结项成果</w:t>
      </w:r>
      <w:proofErr w:type="gramEnd"/>
      <w:r w:rsidRPr="003E14CD">
        <w:rPr>
          <w:rFonts w:ascii="仿宋" w:eastAsia="仿宋" w:hAnsi="仿宋" w:cs="宋体" w:hint="eastAsia"/>
          <w:kern w:val="0"/>
          <w:sz w:val="32"/>
          <w:szCs w:val="32"/>
        </w:rPr>
        <w:t>等与《国家艺术基金资助项目协议书》的约定存在重大差异；</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3．申报主体存在其他弄虚作假、挪用资助资金、违反《国家艺术基金资助项目协议书》等情形；</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4．申报主体有其他严重违法违纪行为。</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b/>
          <w:bCs/>
          <w:kern w:val="0"/>
          <w:sz w:val="32"/>
          <w:szCs w:val="32"/>
        </w:rPr>
        <w:t>十一、其他</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（一）资助项目在实施过程中，应在相关材料显著位置注明该项目为“国家艺术基金资助项目”。</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（二）资助</w:t>
      </w:r>
      <w:proofErr w:type="gramStart"/>
      <w:r w:rsidRPr="003E14CD">
        <w:rPr>
          <w:rFonts w:ascii="仿宋" w:eastAsia="仿宋" w:hAnsi="仿宋" w:cs="宋体" w:hint="eastAsia"/>
          <w:kern w:val="0"/>
          <w:sz w:val="32"/>
          <w:szCs w:val="32"/>
        </w:rPr>
        <w:t>项目结项验收</w:t>
      </w:r>
      <w:proofErr w:type="gramEnd"/>
      <w:r w:rsidRPr="003E14CD">
        <w:rPr>
          <w:rFonts w:ascii="仿宋" w:eastAsia="仿宋" w:hAnsi="仿宋" w:cs="宋体" w:hint="eastAsia"/>
          <w:kern w:val="0"/>
          <w:sz w:val="32"/>
          <w:szCs w:val="32"/>
        </w:rPr>
        <w:t>时，申报主体应按要求提交完整的成果材料。</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（三）艺术基金对申报主体在项目申报、实施过程中与第三方产生的纠纷不承担任何责任。</w:t>
      </w:r>
    </w:p>
    <w:p w:rsidR="003E14CD" w:rsidRPr="003E14CD" w:rsidRDefault="003E14CD" w:rsidP="003E14CD">
      <w:pPr>
        <w:widowControl/>
        <w:spacing w:before="100" w:beforeAutospacing="1" w:after="100" w:afterAutospacing="1"/>
        <w:ind w:firstLine="480"/>
        <w:rPr>
          <w:rFonts w:ascii="仿宋" w:eastAsia="仿宋" w:hAnsi="仿宋" w:cs="宋体" w:hint="eastAsia"/>
          <w:kern w:val="0"/>
          <w:sz w:val="32"/>
          <w:szCs w:val="32"/>
        </w:rPr>
      </w:pPr>
      <w:r w:rsidRPr="003E14CD">
        <w:rPr>
          <w:rFonts w:ascii="仿宋" w:eastAsia="仿宋" w:hAnsi="仿宋" w:cs="宋体" w:hint="eastAsia"/>
          <w:kern w:val="0"/>
          <w:sz w:val="32"/>
          <w:szCs w:val="32"/>
        </w:rPr>
        <w:t>（四）管理中心对本指南拥有最终解释权。</w:t>
      </w:r>
    </w:p>
    <w:p w:rsidR="00A229AB" w:rsidRPr="003E14CD" w:rsidRDefault="003E14CD" w:rsidP="003E14CD">
      <w:pPr>
        <w:widowControl/>
        <w:spacing w:before="100" w:beforeAutospacing="1" w:after="100" w:afterAutospacing="1"/>
        <w:ind w:firstLine="480"/>
        <w:rPr>
          <w:rFonts w:ascii="仿宋" w:eastAsia="仿宋" w:hAnsi="仿宋" w:cs="宋体"/>
          <w:kern w:val="0"/>
          <w:sz w:val="32"/>
          <w:szCs w:val="32"/>
        </w:rPr>
      </w:pPr>
      <w:r w:rsidRPr="003E14CD">
        <w:rPr>
          <w:rFonts w:ascii="仿宋" w:eastAsia="仿宋" w:hAnsi="仿宋" w:cs="宋体" w:hint="eastAsia"/>
          <w:kern w:val="0"/>
          <w:sz w:val="32"/>
          <w:szCs w:val="32"/>
        </w:rPr>
        <w:t>（五）本指南自发布之日起实施。</w:t>
      </w:r>
    </w:p>
    <w:sectPr w:rsidR="00A229AB" w:rsidRPr="003E14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18" w:rsidRDefault="005F0518" w:rsidP="004F1777">
      <w:r>
        <w:separator/>
      </w:r>
    </w:p>
  </w:endnote>
  <w:endnote w:type="continuationSeparator" w:id="0">
    <w:p w:rsidR="005F0518" w:rsidRDefault="005F0518" w:rsidP="004F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18" w:rsidRDefault="005F0518" w:rsidP="004F1777">
      <w:r>
        <w:separator/>
      </w:r>
    </w:p>
  </w:footnote>
  <w:footnote w:type="continuationSeparator" w:id="0">
    <w:p w:rsidR="005F0518" w:rsidRDefault="005F0518" w:rsidP="004F1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CD"/>
    <w:rsid w:val="003E14CD"/>
    <w:rsid w:val="004F1777"/>
    <w:rsid w:val="005F0518"/>
    <w:rsid w:val="007963CD"/>
    <w:rsid w:val="009445D1"/>
    <w:rsid w:val="00A2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77"/>
    <w:pPr>
      <w:widowControl w:val="0"/>
      <w:jc w:val="both"/>
    </w:pPr>
    <w:rPr>
      <w:rFonts w:ascii="Times New Roman" w:eastAsia="宋体" w:hAnsi="Times New Roman" w:cs="Times New Roman"/>
      <w:szCs w:val="24"/>
    </w:rPr>
  </w:style>
  <w:style w:type="paragraph" w:styleId="1">
    <w:name w:val="heading 1"/>
    <w:basedOn w:val="a"/>
    <w:link w:val="1Char"/>
    <w:qFormat/>
    <w:rsid w:val="004F177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1777"/>
    <w:rPr>
      <w:sz w:val="18"/>
      <w:szCs w:val="18"/>
    </w:rPr>
  </w:style>
  <w:style w:type="paragraph" w:styleId="a4">
    <w:name w:val="footer"/>
    <w:basedOn w:val="a"/>
    <w:link w:val="Char0"/>
    <w:uiPriority w:val="99"/>
    <w:unhideWhenUsed/>
    <w:rsid w:val="004F17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1777"/>
    <w:rPr>
      <w:sz w:val="18"/>
      <w:szCs w:val="18"/>
    </w:rPr>
  </w:style>
  <w:style w:type="character" w:customStyle="1" w:styleId="1Char">
    <w:name w:val="标题 1 Char"/>
    <w:basedOn w:val="a0"/>
    <w:link w:val="1"/>
    <w:rsid w:val="004F1777"/>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77"/>
    <w:pPr>
      <w:widowControl w:val="0"/>
      <w:jc w:val="both"/>
    </w:pPr>
    <w:rPr>
      <w:rFonts w:ascii="Times New Roman" w:eastAsia="宋体" w:hAnsi="Times New Roman" w:cs="Times New Roman"/>
      <w:szCs w:val="24"/>
    </w:rPr>
  </w:style>
  <w:style w:type="paragraph" w:styleId="1">
    <w:name w:val="heading 1"/>
    <w:basedOn w:val="a"/>
    <w:link w:val="1Char"/>
    <w:qFormat/>
    <w:rsid w:val="004F177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1777"/>
    <w:rPr>
      <w:sz w:val="18"/>
      <w:szCs w:val="18"/>
    </w:rPr>
  </w:style>
  <w:style w:type="paragraph" w:styleId="a4">
    <w:name w:val="footer"/>
    <w:basedOn w:val="a"/>
    <w:link w:val="Char0"/>
    <w:uiPriority w:val="99"/>
    <w:unhideWhenUsed/>
    <w:rsid w:val="004F17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1777"/>
    <w:rPr>
      <w:sz w:val="18"/>
      <w:szCs w:val="18"/>
    </w:rPr>
  </w:style>
  <w:style w:type="character" w:customStyle="1" w:styleId="1Char">
    <w:name w:val="标题 1 Char"/>
    <w:basedOn w:val="a0"/>
    <w:link w:val="1"/>
    <w:rsid w:val="004F1777"/>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6789">
      <w:bodyDiv w:val="1"/>
      <w:marLeft w:val="0"/>
      <w:marRight w:val="0"/>
      <w:marTop w:val="0"/>
      <w:marBottom w:val="0"/>
      <w:divBdr>
        <w:top w:val="none" w:sz="0" w:space="0" w:color="auto"/>
        <w:left w:val="none" w:sz="0" w:space="0" w:color="auto"/>
        <w:bottom w:val="none" w:sz="0" w:space="0" w:color="auto"/>
        <w:right w:val="none" w:sz="0" w:space="0" w:color="auto"/>
      </w:divBdr>
      <w:divsChild>
        <w:div w:id="750543409">
          <w:marLeft w:val="0"/>
          <w:marRight w:val="0"/>
          <w:marTop w:val="450"/>
          <w:marBottom w:val="375"/>
          <w:divBdr>
            <w:top w:val="none" w:sz="0" w:space="0" w:color="auto"/>
            <w:left w:val="none" w:sz="0" w:space="0" w:color="auto"/>
            <w:bottom w:val="none" w:sz="0" w:space="0" w:color="auto"/>
            <w:right w:val="none" w:sz="0" w:space="0" w:color="auto"/>
          </w:divBdr>
          <w:divsChild>
            <w:div w:id="1690521066">
              <w:marLeft w:val="0"/>
              <w:marRight w:val="0"/>
              <w:marTop w:val="0"/>
              <w:marBottom w:val="0"/>
              <w:divBdr>
                <w:top w:val="none" w:sz="0" w:space="0" w:color="auto"/>
                <w:left w:val="none" w:sz="0" w:space="0" w:color="auto"/>
                <w:bottom w:val="none" w:sz="0" w:space="0" w:color="auto"/>
                <w:right w:val="none" w:sz="0" w:space="0" w:color="auto"/>
              </w:divBdr>
              <w:divsChild>
                <w:div w:id="592594511">
                  <w:marLeft w:val="0"/>
                  <w:marRight w:val="0"/>
                  <w:marTop w:val="300"/>
                  <w:marBottom w:val="0"/>
                  <w:divBdr>
                    <w:top w:val="single" w:sz="6" w:space="4" w:color="CCCCCC"/>
                    <w:left w:val="single" w:sz="6" w:space="0" w:color="CCCCCC"/>
                    <w:bottom w:val="single" w:sz="6" w:space="15" w:color="CCCCCC"/>
                    <w:right w:val="single" w:sz="6" w:space="0" w:color="CCCCCC"/>
                  </w:divBdr>
                  <w:divsChild>
                    <w:div w:id="856113000">
                      <w:marLeft w:val="0"/>
                      <w:marRight w:val="0"/>
                      <w:marTop w:val="0"/>
                      <w:marBottom w:val="0"/>
                      <w:divBdr>
                        <w:top w:val="none" w:sz="0" w:space="0" w:color="auto"/>
                        <w:left w:val="none" w:sz="0" w:space="0" w:color="auto"/>
                        <w:bottom w:val="none" w:sz="0" w:space="0" w:color="auto"/>
                        <w:right w:val="none" w:sz="0" w:space="0" w:color="auto"/>
                      </w:divBdr>
                      <w:divsChild>
                        <w:div w:id="14471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2018-04-19T07:03:00Z</dcterms:created>
  <dcterms:modified xsi:type="dcterms:W3CDTF">2018-04-19T07:03:00Z</dcterms:modified>
</cp:coreProperties>
</file>